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8126E" w14:textId="77777777" w:rsidR="00A028F6" w:rsidRPr="000476D1" w:rsidRDefault="00A028F6" w:rsidP="00A028F6">
      <w:pPr>
        <w:spacing w:after="0" w:line="360" w:lineRule="auto"/>
        <w:jc w:val="center"/>
        <w:rPr>
          <w:rFonts w:ascii="Arial" w:hAnsi="Arial" w:cs="Arial"/>
          <w:caps/>
          <w:sz w:val="24"/>
          <w:szCs w:val="24"/>
        </w:rPr>
      </w:pPr>
      <w:r w:rsidRPr="000476D1">
        <w:rPr>
          <w:rFonts w:ascii="Arial" w:hAnsi="Arial" w:cs="Arial"/>
          <w:caps/>
          <w:sz w:val="24"/>
          <w:szCs w:val="24"/>
        </w:rPr>
        <w:t>Assemblea dei soci del 4 maggio 2025</w:t>
      </w:r>
    </w:p>
    <w:p w14:paraId="7A47B683" w14:textId="03179D80" w:rsidR="00A028F6" w:rsidRDefault="00A028F6" w:rsidP="00A028F6">
      <w:pPr>
        <w:spacing w:after="0" w:line="240" w:lineRule="auto"/>
        <w:jc w:val="center"/>
        <w:rPr>
          <w:rFonts w:ascii="Arial" w:hAnsi="Arial" w:cs="Arial"/>
          <w:smallCaps/>
          <w:sz w:val="24"/>
          <w:szCs w:val="24"/>
        </w:rPr>
      </w:pPr>
      <w:r w:rsidRPr="00B4075B">
        <w:rPr>
          <w:rFonts w:ascii="Arial" w:hAnsi="Arial" w:cs="Arial"/>
          <w:smallCaps/>
          <w:sz w:val="24"/>
          <w:szCs w:val="24"/>
        </w:rPr>
        <w:t>Intervento di Rodolfo PIERRI sul</w:t>
      </w:r>
      <w:r>
        <w:rPr>
          <w:rFonts w:ascii="Arial" w:hAnsi="Arial" w:cs="Arial"/>
          <w:smallCaps/>
          <w:sz w:val="24"/>
          <w:szCs w:val="24"/>
        </w:rPr>
        <w:t>la destinazione degli utili                                      (Pronunciato quasi integralmente e preceduto dalla richiesta di una                            breve replica, non concessa, ad alcune affermazioni</w:t>
      </w:r>
      <w:r w:rsidR="00ED1E18">
        <w:rPr>
          <w:rFonts w:ascii="Arial" w:hAnsi="Arial" w:cs="Arial"/>
          <w:smallCaps/>
          <w:sz w:val="24"/>
          <w:szCs w:val="24"/>
        </w:rPr>
        <w:t xml:space="preserve"> espresse                                     </w:t>
      </w:r>
      <w:r>
        <w:rPr>
          <w:rFonts w:ascii="Arial" w:hAnsi="Arial" w:cs="Arial"/>
          <w:smallCaps/>
          <w:sz w:val="24"/>
          <w:szCs w:val="24"/>
        </w:rPr>
        <w:t>durante la trattazione del punto relativo al bilancio</w:t>
      </w:r>
      <w:r w:rsidR="00ED1E18">
        <w:rPr>
          <w:rFonts w:ascii="Arial" w:hAnsi="Arial" w:cs="Arial"/>
          <w:smallCaps/>
          <w:sz w:val="24"/>
          <w:szCs w:val="24"/>
        </w:rPr>
        <w:t xml:space="preserve"> da un socio                                               e dal presidente, al quale ho dovuto ricordare, tra l’altro,  che                                           chi ricopre tale ruolo deve rappresentare e difendere tutti                                                   gli 8.000 soci, non solo sé stesso o alcuni vicini a lui</w:t>
      </w:r>
      <w:r>
        <w:rPr>
          <w:rFonts w:ascii="Arial" w:hAnsi="Arial" w:cs="Arial"/>
          <w:smallCaps/>
          <w:sz w:val="24"/>
          <w:szCs w:val="24"/>
        </w:rPr>
        <w:t>)</w:t>
      </w:r>
    </w:p>
    <w:p w14:paraId="651CC49B" w14:textId="77777777" w:rsidR="00A028F6" w:rsidRDefault="00A028F6" w:rsidP="00B056BC">
      <w:pPr>
        <w:jc w:val="both"/>
        <w:rPr>
          <w:rFonts w:ascii="Arial" w:hAnsi="Arial" w:cs="Arial"/>
          <w:sz w:val="26"/>
          <w:szCs w:val="26"/>
        </w:rPr>
      </w:pPr>
    </w:p>
    <w:p w14:paraId="52D011F2" w14:textId="411CF254" w:rsidR="000F3D28" w:rsidRPr="00A028F6" w:rsidRDefault="000F3D28" w:rsidP="00A028F6">
      <w:pPr>
        <w:ind w:firstLine="708"/>
        <w:jc w:val="both"/>
        <w:rPr>
          <w:rFonts w:ascii="Arial" w:hAnsi="Arial" w:cs="Arial"/>
          <w:sz w:val="24"/>
          <w:szCs w:val="24"/>
        </w:rPr>
      </w:pPr>
      <w:r w:rsidRPr="00A028F6">
        <w:rPr>
          <w:rFonts w:ascii="Arial" w:hAnsi="Arial" w:cs="Arial"/>
          <w:sz w:val="24"/>
          <w:szCs w:val="24"/>
        </w:rPr>
        <w:t xml:space="preserve">Anche quest’anno il C.d.a. – nonostante le mie ferme critiche </w:t>
      </w:r>
      <w:r w:rsidR="008704BA" w:rsidRPr="00A028F6">
        <w:rPr>
          <w:rFonts w:ascii="Arial" w:hAnsi="Arial" w:cs="Arial"/>
          <w:sz w:val="24"/>
          <w:szCs w:val="24"/>
        </w:rPr>
        <w:t>dell’anno scorso – ha continuato ad ignorare i soci nella proposta di destinazione del risultato di esercizio.</w:t>
      </w:r>
    </w:p>
    <w:p w14:paraId="134D5818" w14:textId="2171D27E" w:rsidR="000F3D28" w:rsidRPr="00A028F6" w:rsidRDefault="008704BA" w:rsidP="00A028F6">
      <w:pPr>
        <w:spacing w:after="120"/>
        <w:ind w:firstLine="708"/>
        <w:jc w:val="both"/>
        <w:rPr>
          <w:rFonts w:ascii="Arial" w:hAnsi="Arial" w:cs="Arial"/>
          <w:sz w:val="24"/>
          <w:szCs w:val="24"/>
        </w:rPr>
      </w:pPr>
      <w:r w:rsidRPr="00A028F6">
        <w:rPr>
          <w:rFonts w:ascii="Arial" w:hAnsi="Arial" w:cs="Arial"/>
          <w:sz w:val="24"/>
          <w:szCs w:val="24"/>
        </w:rPr>
        <w:t>Ai sensi dell’</w:t>
      </w:r>
      <w:r w:rsidR="000F3D28" w:rsidRPr="00A028F6">
        <w:rPr>
          <w:rFonts w:ascii="Arial" w:hAnsi="Arial" w:cs="Arial"/>
          <w:sz w:val="24"/>
          <w:szCs w:val="24"/>
        </w:rPr>
        <w:t>art. 50 dello statuto</w:t>
      </w:r>
      <w:r w:rsidRPr="00A028F6">
        <w:rPr>
          <w:rFonts w:ascii="Arial" w:hAnsi="Arial" w:cs="Arial"/>
          <w:sz w:val="24"/>
          <w:szCs w:val="24"/>
        </w:rPr>
        <w:t>, parte dell’utile può essere destinata</w:t>
      </w:r>
      <w:r w:rsidR="000F3D28" w:rsidRPr="00A028F6">
        <w:rPr>
          <w:rFonts w:ascii="Arial" w:hAnsi="Arial" w:cs="Arial"/>
          <w:sz w:val="24"/>
          <w:szCs w:val="24"/>
        </w:rPr>
        <w:t>:</w:t>
      </w:r>
    </w:p>
    <w:p w14:paraId="193948C5" w14:textId="0791D7B7" w:rsidR="000F3D28" w:rsidRPr="00A028F6" w:rsidRDefault="000F3D28" w:rsidP="00A028F6">
      <w:pPr>
        <w:pStyle w:val="Paragrafoelenco"/>
        <w:numPr>
          <w:ilvl w:val="0"/>
          <w:numId w:val="1"/>
        </w:numPr>
        <w:spacing w:after="120"/>
        <w:jc w:val="both"/>
        <w:rPr>
          <w:rFonts w:ascii="Arial" w:hAnsi="Arial" w:cs="Arial"/>
          <w:sz w:val="24"/>
          <w:szCs w:val="24"/>
        </w:rPr>
      </w:pPr>
      <w:r w:rsidRPr="00A028F6">
        <w:rPr>
          <w:rFonts w:ascii="Arial" w:hAnsi="Arial" w:cs="Arial"/>
          <w:sz w:val="24"/>
          <w:szCs w:val="24"/>
        </w:rPr>
        <w:t>all’</w:t>
      </w:r>
      <w:r w:rsidRPr="00A028F6">
        <w:rPr>
          <w:rFonts w:ascii="Arial" w:hAnsi="Arial" w:cs="Arial"/>
          <w:b/>
          <w:bCs/>
          <w:sz w:val="24"/>
          <w:szCs w:val="24"/>
        </w:rPr>
        <w:t>aumento del valore nominale delle azioni</w:t>
      </w:r>
      <w:r w:rsidRPr="00A028F6">
        <w:rPr>
          <w:rFonts w:ascii="Arial" w:hAnsi="Arial" w:cs="Arial"/>
          <w:sz w:val="24"/>
          <w:szCs w:val="24"/>
        </w:rPr>
        <w:t>, secondo le previsioni di legge (nei limiti delle variazioni ISTAT dei prezzi al consumo per famiglie e operai: art. 7, L. n. 59/1992)</w:t>
      </w:r>
      <w:r w:rsidR="008704BA" w:rsidRPr="00A028F6">
        <w:rPr>
          <w:rFonts w:ascii="Arial" w:hAnsi="Arial" w:cs="Arial"/>
          <w:sz w:val="24"/>
          <w:szCs w:val="24"/>
        </w:rPr>
        <w:t>;</w:t>
      </w:r>
    </w:p>
    <w:p w14:paraId="45A95BF2" w14:textId="069417B4" w:rsidR="000F3D28" w:rsidRPr="00A028F6" w:rsidRDefault="000F3D28" w:rsidP="00A028F6">
      <w:pPr>
        <w:pStyle w:val="Paragrafoelenco"/>
        <w:numPr>
          <w:ilvl w:val="0"/>
          <w:numId w:val="1"/>
        </w:numPr>
        <w:spacing w:after="120"/>
        <w:jc w:val="both"/>
        <w:rPr>
          <w:rFonts w:ascii="Arial" w:hAnsi="Arial" w:cs="Arial"/>
          <w:sz w:val="24"/>
          <w:szCs w:val="24"/>
        </w:rPr>
      </w:pPr>
      <w:r w:rsidRPr="00A028F6">
        <w:rPr>
          <w:rFonts w:ascii="Arial" w:hAnsi="Arial" w:cs="Arial"/>
          <w:sz w:val="24"/>
          <w:szCs w:val="24"/>
        </w:rPr>
        <w:t xml:space="preserve">alla distribuzione del </w:t>
      </w:r>
      <w:r w:rsidRPr="00A028F6">
        <w:rPr>
          <w:rFonts w:ascii="Arial" w:hAnsi="Arial" w:cs="Arial"/>
          <w:b/>
          <w:bCs/>
          <w:sz w:val="24"/>
          <w:szCs w:val="24"/>
        </w:rPr>
        <w:t>dividendo</w:t>
      </w:r>
      <w:r w:rsidRPr="00A028F6">
        <w:rPr>
          <w:rFonts w:ascii="Arial" w:hAnsi="Arial" w:cs="Arial"/>
          <w:sz w:val="24"/>
          <w:szCs w:val="24"/>
        </w:rPr>
        <w:t xml:space="preserve"> a favore dei soci, in misura non superiore all’interesse massimo dei buoni postali fruttiferi maggiorato di 2 punti e mezzo (da calcolare sul capitale versato)</w:t>
      </w:r>
      <w:r w:rsidR="008704BA" w:rsidRPr="00A028F6">
        <w:rPr>
          <w:rFonts w:ascii="Arial" w:hAnsi="Arial" w:cs="Arial"/>
          <w:sz w:val="24"/>
          <w:szCs w:val="24"/>
        </w:rPr>
        <w:t>;</w:t>
      </w:r>
    </w:p>
    <w:p w14:paraId="0D393D77" w14:textId="7A5E11E7" w:rsidR="000F3D28" w:rsidRPr="00A028F6" w:rsidRDefault="000F3D28" w:rsidP="00A028F6">
      <w:pPr>
        <w:pStyle w:val="Paragrafoelenco"/>
        <w:numPr>
          <w:ilvl w:val="0"/>
          <w:numId w:val="1"/>
        </w:numPr>
        <w:spacing w:after="120"/>
        <w:jc w:val="both"/>
        <w:rPr>
          <w:rFonts w:ascii="Arial" w:hAnsi="Arial" w:cs="Arial"/>
          <w:sz w:val="24"/>
          <w:szCs w:val="24"/>
        </w:rPr>
      </w:pPr>
      <w:r w:rsidRPr="00A028F6">
        <w:rPr>
          <w:rFonts w:ascii="Arial" w:hAnsi="Arial" w:cs="Arial"/>
          <w:sz w:val="24"/>
          <w:szCs w:val="24"/>
        </w:rPr>
        <w:t xml:space="preserve">attribuiti ai soci a titolo di </w:t>
      </w:r>
      <w:r w:rsidRPr="00A028F6">
        <w:rPr>
          <w:rFonts w:ascii="Arial" w:hAnsi="Arial" w:cs="Arial"/>
          <w:b/>
          <w:bCs/>
          <w:sz w:val="24"/>
          <w:szCs w:val="24"/>
        </w:rPr>
        <w:t>ristorno</w:t>
      </w:r>
      <w:r w:rsidRPr="00A028F6">
        <w:rPr>
          <w:rFonts w:ascii="Arial" w:hAnsi="Arial" w:cs="Arial"/>
          <w:sz w:val="24"/>
          <w:szCs w:val="24"/>
        </w:rPr>
        <w:t>;</w:t>
      </w:r>
    </w:p>
    <w:p w14:paraId="67F7BCF1" w14:textId="05E1CFFF" w:rsidR="000F3D28" w:rsidRPr="00A028F6" w:rsidRDefault="000F3D28" w:rsidP="00A028F6">
      <w:pPr>
        <w:pStyle w:val="Paragrafoelenco"/>
        <w:numPr>
          <w:ilvl w:val="0"/>
          <w:numId w:val="1"/>
        </w:numPr>
        <w:spacing w:after="120"/>
        <w:jc w:val="both"/>
        <w:rPr>
          <w:rFonts w:ascii="Arial" w:hAnsi="Arial" w:cs="Arial"/>
          <w:sz w:val="24"/>
          <w:szCs w:val="24"/>
        </w:rPr>
      </w:pPr>
      <w:r w:rsidRPr="00A028F6">
        <w:rPr>
          <w:rFonts w:ascii="Arial" w:hAnsi="Arial" w:cs="Arial"/>
          <w:sz w:val="24"/>
          <w:szCs w:val="24"/>
        </w:rPr>
        <w:t xml:space="preserve">la quota ancora residua a fini di </w:t>
      </w:r>
      <w:r w:rsidRPr="00A028F6">
        <w:rPr>
          <w:rFonts w:ascii="Arial" w:hAnsi="Arial" w:cs="Arial"/>
          <w:b/>
          <w:bCs/>
          <w:sz w:val="24"/>
          <w:szCs w:val="24"/>
        </w:rPr>
        <w:t>beneficenza e mutualità</w:t>
      </w:r>
      <w:r w:rsidRPr="00A028F6">
        <w:rPr>
          <w:rFonts w:ascii="Arial" w:hAnsi="Arial" w:cs="Arial"/>
          <w:sz w:val="24"/>
          <w:szCs w:val="24"/>
        </w:rPr>
        <w:t>.</w:t>
      </w:r>
    </w:p>
    <w:p w14:paraId="11CEC097" w14:textId="0A1D1AD7" w:rsidR="000F3D28" w:rsidRPr="00A028F6" w:rsidRDefault="000F3D28" w:rsidP="00ED1E18">
      <w:pPr>
        <w:spacing w:after="120" w:line="240" w:lineRule="auto"/>
        <w:ind w:firstLine="708"/>
        <w:jc w:val="both"/>
        <w:rPr>
          <w:rFonts w:ascii="Arial" w:hAnsi="Arial" w:cs="Arial"/>
          <w:sz w:val="24"/>
          <w:szCs w:val="24"/>
        </w:rPr>
      </w:pPr>
      <w:r w:rsidRPr="00A028F6">
        <w:rPr>
          <w:rFonts w:ascii="Arial" w:hAnsi="Arial" w:cs="Arial"/>
          <w:sz w:val="24"/>
          <w:szCs w:val="24"/>
        </w:rPr>
        <w:t>La proposta del Consiglio è</w:t>
      </w:r>
      <w:r w:rsidR="00B056BC" w:rsidRPr="00A028F6">
        <w:rPr>
          <w:rFonts w:ascii="Arial" w:hAnsi="Arial" w:cs="Arial"/>
          <w:sz w:val="24"/>
          <w:szCs w:val="24"/>
        </w:rPr>
        <w:t xml:space="preserve"> invece</w:t>
      </w:r>
      <w:r w:rsidRPr="00A028F6">
        <w:rPr>
          <w:rFonts w:ascii="Arial" w:hAnsi="Arial" w:cs="Arial"/>
          <w:sz w:val="24"/>
          <w:szCs w:val="24"/>
        </w:rPr>
        <w:t>:</w:t>
      </w:r>
    </w:p>
    <w:p w14:paraId="43BF1A8D" w14:textId="752FD35C" w:rsidR="000F3D28" w:rsidRPr="00A028F6" w:rsidRDefault="000F3D28" w:rsidP="00ED1E18">
      <w:pPr>
        <w:spacing w:after="0" w:line="240" w:lineRule="auto"/>
        <w:jc w:val="both"/>
        <w:rPr>
          <w:rFonts w:ascii="Arial" w:hAnsi="Arial" w:cs="Arial"/>
          <w:sz w:val="24"/>
          <w:szCs w:val="24"/>
        </w:rPr>
      </w:pPr>
      <w:r w:rsidRPr="00A028F6">
        <w:rPr>
          <w:rFonts w:ascii="Arial" w:hAnsi="Arial" w:cs="Arial"/>
          <w:sz w:val="24"/>
          <w:szCs w:val="24"/>
        </w:rPr>
        <w:t>4.9</w:t>
      </w:r>
      <w:r w:rsidR="008704BA" w:rsidRPr="00A028F6">
        <w:rPr>
          <w:rFonts w:ascii="Arial" w:hAnsi="Arial" w:cs="Arial"/>
          <w:sz w:val="24"/>
          <w:szCs w:val="24"/>
        </w:rPr>
        <w:t>27</w:t>
      </w:r>
      <w:r w:rsidRPr="00A028F6">
        <w:rPr>
          <w:rFonts w:ascii="Arial" w:hAnsi="Arial" w:cs="Arial"/>
          <w:sz w:val="24"/>
          <w:szCs w:val="24"/>
        </w:rPr>
        <w:t>.</w:t>
      </w:r>
      <w:r w:rsidR="008704BA" w:rsidRPr="00A028F6">
        <w:rPr>
          <w:rFonts w:ascii="Arial" w:hAnsi="Arial" w:cs="Arial"/>
          <w:sz w:val="24"/>
          <w:szCs w:val="24"/>
        </w:rPr>
        <w:t>888</w:t>
      </w:r>
      <w:r w:rsidRPr="00A028F6">
        <w:rPr>
          <w:rFonts w:ascii="Arial" w:hAnsi="Arial" w:cs="Arial"/>
          <w:sz w:val="24"/>
          <w:szCs w:val="24"/>
        </w:rPr>
        <w:t xml:space="preserve"> a riserva legale (</w:t>
      </w:r>
      <w:r w:rsidRPr="00A028F6">
        <w:rPr>
          <w:rFonts w:ascii="Arial" w:hAnsi="Arial" w:cs="Arial"/>
          <w:b/>
          <w:bCs/>
          <w:sz w:val="24"/>
          <w:szCs w:val="24"/>
        </w:rPr>
        <w:t>8</w:t>
      </w:r>
      <w:r w:rsidR="008704BA" w:rsidRPr="00A028F6">
        <w:rPr>
          <w:rFonts w:ascii="Arial" w:hAnsi="Arial" w:cs="Arial"/>
          <w:b/>
          <w:bCs/>
          <w:sz w:val="24"/>
          <w:szCs w:val="24"/>
        </w:rPr>
        <w:t>0</w:t>
      </w:r>
      <w:r w:rsidRPr="00A028F6">
        <w:rPr>
          <w:rFonts w:ascii="Arial" w:hAnsi="Arial" w:cs="Arial"/>
          <w:b/>
          <w:bCs/>
          <w:sz w:val="24"/>
          <w:szCs w:val="24"/>
        </w:rPr>
        <w:t>%</w:t>
      </w:r>
      <w:r w:rsidRPr="00A028F6">
        <w:rPr>
          <w:rFonts w:ascii="Arial" w:hAnsi="Arial" w:cs="Arial"/>
          <w:sz w:val="24"/>
          <w:szCs w:val="24"/>
        </w:rPr>
        <w:t>);</w:t>
      </w:r>
    </w:p>
    <w:p w14:paraId="156A67D2" w14:textId="77777777" w:rsidR="000F3D28" w:rsidRPr="00A028F6" w:rsidRDefault="000F3D28" w:rsidP="00ED1E18">
      <w:pPr>
        <w:spacing w:after="0" w:line="240" w:lineRule="auto"/>
        <w:jc w:val="both"/>
        <w:rPr>
          <w:rFonts w:ascii="Arial" w:hAnsi="Arial" w:cs="Arial"/>
          <w:sz w:val="24"/>
          <w:szCs w:val="24"/>
        </w:rPr>
      </w:pPr>
      <w:r w:rsidRPr="00A028F6">
        <w:rPr>
          <w:rFonts w:ascii="Arial" w:hAnsi="Arial" w:cs="Arial"/>
          <w:sz w:val="24"/>
          <w:szCs w:val="24"/>
        </w:rPr>
        <w:t xml:space="preserve">   188.739 ai fondi mutualistici (3%)</w:t>
      </w:r>
    </w:p>
    <w:p w14:paraId="2E1D998A" w14:textId="1E89CCE3" w:rsidR="000F3D28" w:rsidRPr="00A028F6" w:rsidRDefault="000F3D28" w:rsidP="00ED1E18">
      <w:pPr>
        <w:spacing w:after="120" w:line="240" w:lineRule="auto"/>
        <w:jc w:val="both"/>
        <w:rPr>
          <w:rFonts w:ascii="Arial" w:hAnsi="Arial" w:cs="Arial"/>
          <w:sz w:val="24"/>
          <w:szCs w:val="24"/>
        </w:rPr>
      </w:pPr>
      <w:r w:rsidRPr="00A028F6">
        <w:rPr>
          <w:rFonts w:ascii="Arial" w:hAnsi="Arial" w:cs="Arial"/>
          <w:sz w:val="24"/>
          <w:szCs w:val="24"/>
        </w:rPr>
        <w:t>1.</w:t>
      </w:r>
      <w:r w:rsidR="008704BA" w:rsidRPr="00A028F6">
        <w:rPr>
          <w:rFonts w:ascii="Arial" w:hAnsi="Arial" w:cs="Arial"/>
          <w:sz w:val="24"/>
          <w:szCs w:val="24"/>
        </w:rPr>
        <w:t>0</w:t>
      </w:r>
      <w:r w:rsidRPr="00A028F6">
        <w:rPr>
          <w:rFonts w:ascii="Arial" w:hAnsi="Arial" w:cs="Arial"/>
          <w:sz w:val="24"/>
          <w:szCs w:val="24"/>
        </w:rPr>
        <w:t>00.000 ai fini di beneficenza e mutualità (</w:t>
      </w:r>
      <w:r w:rsidRPr="00A028F6">
        <w:rPr>
          <w:rFonts w:ascii="Arial" w:hAnsi="Arial" w:cs="Arial"/>
          <w:b/>
          <w:bCs/>
          <w:sz w:val="24"/>
          <w:szCs w:val="24"/>
        </w:rPr>
        <w:t>1</w:t>
      </w:r>
      <w:r w:rsidR="008704BA" w:rsidRPr="00A028F6">
        <w:rPr>
          <w:rFonts w:ascii="Arial" w:hAnsi="Arial" w:cs="Arial"/>
          <w:b/>
          <w:bCs/>
          <w:sz w:val="24"/>
          <w:szCs w:val="24"/>
        </w:rPr>
        <w:t>7</w:t>
      </w:r>
      <w:r w:rsidRPr="00A028F6">
        <w:rPr>
          <w:rFonts w:ascii="Arial" w:hAnsi="Arial" w:cs="Arial"/>
          <w:b/>
          <w:bCs/>
          <w:sz w:val="24"/>
          <w:szCs w:val="24"/>
        </w:rPr>
        <w:t>%</w:t>
      </w:r>
      <w:r w:rsidRPr="00A028F6">
        <w:rPr>
          <w:rFonts w:ascii="Arial" w:hAnsi="Arial" w:cs="Arial"/>
          <w:sz w:val="24"/>
          <w:szCs w:val="24"/>
        </w:rPr>
        <w:t>)</w:t>
      </w:r>
      <w:r w:rsidR="008704BA" w:rsidRPr="00A028F6">
        <w:rPr>
          <w:rFonts w:ascii="Arial" w:hAnsi="Arial" w:cs="Arial"/>
          <w:sz w:val="24"/>
          <w:szCs w:val="24"/>
        </w:rPr>
        <w:t>,</w:t>
      </w:r>
    </w:p>
    <w:p w14:paraId="1CCBF0DD" w14:textId="7A2DDA1B" w:rsidR="008704BA" w:rsidRPr="00A028F6" w:rsidRDefault="008704BA" w:rsidP="00ED1E18">
      <w:pPr>
        <w:spacing w:after="120" w:line="240" w:lineRule="auto"/>
        <w:jc w:val="both"/>
        <w:rPr>
          <w:rFonts w:ascii="Arial" w:hAnsi="Arial" w:cs="Arial"/>
          <w:sz w:val="24"/>
          <w:szCs w:val="24"/>
        </w:rPr>
      </w:pPr>
      <w:r w:rsidRPr="00A028F6">
        <w:rPr>
          <w:rFonts w:ascii="Arial" w:hAnsi="Arial" w:cs="Arial"/>
          <w:sz w:val="24"/>
          <w:szCs w:val="24"/>
        </w:rPr>
        <w:t>e questo nonostante il Fondo beneficenza e mutualità pres</w:t>
      </w:r>
      <w:r w:rsidR="00B056BC" w:rsidRPr="00A028F6">
        <w:rPr>
          <w:rFonts w:ascii="Arial" w:hAnsi="Arial" w:cs="Arial"/>
          <w:sz w:val="24"/>
          <w:szCs w:val="24"/>
        </w:rPr>
        <w:t>en</w:t>
      </w:r>
      <w:r w:rsidRPr="00A028F6">
        <w:rPr>
          <w:rFonts w:ascii="Arial" w:hAnsi="Arial" w:cs="Arial"/>
          <w:sz w:val="24"/>
          <w:szCs w:val="24"/>
        </w:rPr>
        <w:t>tasse, al 31.12.2024, un residuo di € 2.064.000.</w:t>
      </w:r>
    </w:p>
    <w:p w14:paraId="788B8009" w14:textId="4DF72D13" w:rsidR="008704BA" w:rsidRPr="00A028F6" w:rsidRDefault="00843A60" w:rsidP="00A028F6">
      <w:pPr>
        <w:ind w:firstLine="708"/>
        <w:jc w:val="both"/>
        <w:rPr>
          <w:rFonts w:ascii="Arial" w:hAnsi="Arial" w:cs="Arial"/>
          <w:sz w:val="24"/>
          <w:szCs w:val="24"/>
        </w:rPr>
      </w:pPr>
      <w:r w:rsidRPr="00A028F6">
        <w:rPr>
          <w:rFonts w:ascii="Arial" w:hAnsi="Arial" w:cs="Arial"/>
          <w:sz w:val="24"/>
          <w:szCs w:val="24"/>
        </w:rPr>
        <w:t>Il residuo si sarà anche ridotto, visto l’attivismo degli ultimi 4 mesi nell’erogare a destra e a manca contributi anche a chi lo chiedeva da anni senza alcun risultato (addirittura sono stati concessi importi ben oltre gli stessi importi richiesti), ma vogliamo sperare che non sia azzerato (e quindi chiedo alla presidenza di precisare il saldo contabile del Fondo al 30 aprile scorso).</w:t>
      </w:r>
    </w:p>
    <w:p w14:paraId="1FA173B4" w14:textId="0B0F1C94" w:rsidR="000F3D28" w:rsidRPr="00A028F6" w:rsidRDefault="00843A60" w:rsidP="00A028F6">
      <w:pPr>
        <w:ind w:firstLine="708"/>
        <w:jc w:val="both"/>
        <w:rPr>
          <w:rFonts w:ascii="Arial" w:hAnsi="Arial" w:cs="Arial"/>
          <w:sz w:val="24"/>
          <w:szCs w:val="24"/>
        </w:rPr>
      </w:pPr>
      <w:r w:rsidRPr="00A028F6">
        <w:rPr>
          <w:rFonts w:ascii="Arial" w:hAnsi="Arial" w:cs="Arial"/>
          <w:sz w:val="24"/>
          <w:szCs w:val="24"/>
        </w:rPr>
        <w:t>Detto questo, chiarisco che non farò alcuna proposta alternativa rispetto alla destinazione del risultato di esercizio, visto che gli amministratori uscenti propongono di assegnare il milione di euro “a disposizione del Consiglio di amministrazione”, e noi ci accingiamo ad essere il Consiglio di amministrazione entrante con le elezioni che prenderanno avvio da qui a poco.</w:t>
      </w:r>
    </w:p>
    <w:p w14:paraId="0FE08C39" w14:textId="3E51C84E" w:rsidR="000F3D28" w:rsidRPr="00A028F6" w:rsidRDefault="00B056BC" w:rsidP="00A028F6">
      <w:pPr>
        <w:ind w:firstLine="708"/>
        <w:jc w:val="both"/>
        <w:rPr>
          <w:rFonts w:ascii="Arial" w:hAnsi="Arial" w:cs="Arial"/>
          <w:sz w:val="24"/>
          <w:szCs w:val="24"/>
        </w:rPr>
      </w:pPr>
      <w:r w:rsidRPr="00A028F6">
        <w:rPr>
          <w:rFonts w:ascii="Arial" w:hAnsi="Arial" w:cs="Arial"/>
          <w:sz w:val="24"/>
          <w:szCs w:val="24"/>
        </w:rPr>
        <w:t>Annuncio, quindi, che anche noi voteremo a favore della proposta di destinazione del risultato di esercizio, ma p</w:t>
      </w:r>
      <w:r w:rsidR="00843A60" w:rsidRPr="00A028F6">
        <w:rPr>
          <w:rFonts w:ascii="Arial" w:hAnsi="Arial" w:cs="Arial"/>
          <w:sz w:val="24"/>
          <w:szCs w:val="24"/>
        </w:rPr>
        <w:t>reciso</w:t>
      </w:r>
      <w:r w:rsidRPr="00A028F6">
        <w:rPr>
          <w:rFonts w:ascii="Arial" w:hAnsi="Arial" w:cs="Arial"/>
          <w:sz w:val="24"/>
          <w:szCs w:val="24"/>
        </w:rPr>
        <w:t xml:space="preserve"> che è nostra ferma intenzione fare approvare il prima possibile dall’</w:t>
      </w:r>
      <w:r w:rsidR="000F3D28" w:rsidRPr="00A028F6">
        <w:rPr>
          <w:rFonts w:ascii="Arial" w:hAnsi="Arial" w:cs="Arial"/>
          <w:sz w:val="24"/>
          <w:szCs w:val="24"/>
        </w:rPr>
        <w:t xml:space="preserve">assemblea </w:t>
      </w:r>
      <w:r w:rsidRPr="00A028F6">
        <w:rPr>
          <w:rFonts w:ascii="Arial" w:hAnsi="Arial" w:cs="Arial"/>
          <w:sz w:val="24"/>
          <w:szCs w:val="24"/>
        </w:rPr>
        <w:t>dei soci u</w:t>
      </w:r>
      <w:r w:rsidR="000F3D28" w:rsidRPr="00A028F6">
        <w:rPr>
          <w:rFonts w:ascii="Arial" w:hAnsi="Arial" w:cs="Arial"/>
          <w:sz w:val="24"/>
          <w:szCs w:val="24"/>
        </w:rPr>
        <w:t xml:space="preserve">n Regolamento di erogazione, che preveda </w:t>
      </w:r>
      <w:r w:rsidRPr="00A028F6">
        <w:rPr>
          <w:rFonts w:ascii="Arial" w:hAnsi="Arial" w:cs="Arial"/>
          <w:sz w:val="24"/>
          <w:szCs w:val="24"/>
        </w:rPr>
        <w:t xml:space="preserve">criteri oggettivi e specifici per l’individuazione dei destinatari degli interventi </w:t>
      </w:r>
      <w:r w:rsidR="000F3D28" w:rsidRPr="00A028F6">
        <w:rPr>
          <w:rFonts w:ascii="Arial" w:hAnsi="Arial" w:cs="Arial"/>
          <w:sz w:val="24"/>
          <w:szCs w:val="24"/>
        </w:rPr>
        <w:t>e l’esplicitazione dell’obbligo (già sussistente) di rendicontazione dettagliata dell’utilizzo delegato al C.d.</w:t>
      </w:r>
      <w:r w:rsidRPr="00A028F6">
        <w:rPr>
          <w:rFonts w:ascii="Arial" w:hAnsi="Arial" w:cs="Arial"/>
          <w:sz w:val="24"/>
          <w:szCs w:val="24"/>
        </w:rPr>
        <w:t>a</w:t>
      </w:r>
      <w:r w:rsidR="000F3D28" w:rsidRPr="00A028F6">
        <w:rPr>
          <w:rFonts w:ascii="Arial" w:hAnsi="Arial" w:cs="Arial"/>
          <w:sz w:val="24"/>
          <w:szCs w:val="24"/>
        </w:rPr>
        <w:t xml:space="preserve">. </w:t>
      </w:r>
    </w:p>
    <w:p w14:paraId="04F27AFB" w14:textId="77777777" w:rsidR="00B056BC" w:rsidRPr="00A028F6" w:rsidRDefault="00B056BC" w:rsidP="00A028F6">
      <w:pPr>
        <w:ind w:firstLine="708"/>
        <w:jc w:val="both"/>
        <w:rPr>
          <w:rFonts w:ascii="Arial" w:hAnsi="Arial" w:cs="Arial"/>
          <w:sz w:val="24"/>
          <w:szCs w:val="24"/>
        </w:rPr>
      </w:pPr>
      <w:r w:rsidRPr="00A028F6">
        <w:rPr>
          <w:rFonts w:ascii="Arial" w:hAnsi="Arial" w:cs="Arial"/>
          <w:sz w:val="24"/>
          <w:szCs w:val="24"/>
        </w:rPr>
        <w:t>Chiedo che il mio intervento venga testualmente riprodotto a verbale o allegato allo stesso, per cui consegno il relativo documento.</w:t>
      </w:r>
    </w:p>
    <w:p w14:paraId="352785E2" w14:textId="0D68C7DC" w:rsidR="009977EE" w:rsidRPr="00777A85" w:rsidRDefault="00B056BC" w:rsidP="00A028F6">
      <w:pPr>
        <w:jc w:val="both"/>
        <w:rPr>
          <w:rFonts w:ascii="Arial" w:hAnsi="Arial" w:cs="Arial"/>
          <w:sz w:val="26"/>
          <w:szCs w:val="26"/>
        </w:rPr>
      </w:pPr>
      <w:r w:rsidRPr="00A028F6">
        <w:rPr>
          <w:rFonts w:ascii="Arial" w:hAnsi="Arial" w:cs="Arial"/>
          <w:sz w:val="24"/>
          <w:szCs w:val="24"/>
        </w:rPr>
        <w:tab/>
      </w:r>
      <w:r w:rsidRPr="00A028F6">
        <w:rPr>
          <w:rFonts w:ascii="Arial" w:hAnsi="Arial" w:cs="Arial"/>
          <w:sz w:val="24"/>
          <w:szCs w:val="24"/>
        </w:rPr>
        <w:tab/>
      </w:r>
      <w:r w:rsidRPr="00A028F6">
        <w:rPr>
          <w:rFonts w:ascii="Arial" w:hAnsi="Arial" w:cs="Arial"/>
          <w:sz w:val="24"/>
          <w:szCs w:val="24"/>
        </w:rPr>
        <w:tab/>
      </w:r>
      <w:r w:rsidRPr="00A028F6">
        <w:rPr>
          <w:rFonts w:ascii="Arial" w:hAnsi="Arial" w:cs="Arial"/>
          <w:sz w:val="24"/>
          <w:szCs w:val="24"/>
        </w:rPr>
        <w:tab/>
      </w:r>
      <w:r w:rsidRPr="00A028F6">
        <w:rPr>
          <w:rFonts w:ascii="Arial" w:hAnsi="Arial" w:cs="Arial"/>
          <w:sz w:val="24"/>
          <w:szCs w:val="24"/>
        </w:rPr>
        <w:tab/>
      </w:r>
      <w:r w:rsidRPr="00A028F6">
        <w:rPr>
          <w:rFonts w:ascii="Arial" w:hAnsi="Arial" w:cs="Arial"/>
          <w:sz w:val="24"/>
          <w:szCs w:val="24"/>
        </w:rPr>
        <w:tab/>
      </w:r>
      <w:r w:rsidRPr="00A028F6">
        <w:rPr>
          <w:rFonts w:ascii="Arial" w:hAnsi="Arial" w:cs="Arial"/>
          <w:sz w:val="24"/>
          <w:szCs w:val="24"/>
        </w:rPr>
        <w:tab/>
      </w:r>
      <w:r w:rsidRPr="00A028F6">
        <w:rPr>
          <w:rFonts w:ascii="Arial" w:hAnsi="Arial" w:cs="Arial"/>
          <w:sz w:val="24"/>
          <w:szCs w:val="24"/>
        </w:rPr>
        <w:tab/>
        <w:t>Rodolfo</w:t>
      </w:r>
      <w:r w:rsidRPr="00777A85">
        <w:rPr>
          <w:rFonts w:ascii="Arial" w:hAnsi="Arial" w:cs="Arial"/>
          <w:sz w:val="26"/>
          <w:szCs w:val="26"/>
        </w:rPr>
        <w:t xml:space="preserve"> Pierri</w:t>
      </w:r>
    </w:p>
    <w:sectPr w:rsidR="009977EE" w:rsidRPr="00777A85" w:rsidSect="00777A8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B76928"/>
    <w:multiLevelType w:val="hybridMultilevel"/>
    <w:tmpl w:val="A40A876C"/>
    <w:lvl w:ilvl="0" w:tplc="48D698AC">
      <w:start w:val="72"/>
      <w:numFmt w:val="bullet"/>
      <w:lvlText w:val="-"/>
      <w:lvlJc w:val="left"/>
      <w:pPr>
        <w:ind w:left="720" w:hanging="360"/>
      </w:pPr>
      <w:rPr>
        <w:rFonts w:ascii="Bookman Old Style" w:eastAsiaTheme="minorHAnsi" w:hAnsi="Bookman Old Styl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44672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D28"/>
    <w:rsid w:val="000F3D28"/>
    <w:rsid w:val="004B5CB1"/>
    <w:rsid w:val="00777A85"/>
    <w:rsid w:val="00843A60"/>
    <w:rsid w:val="008704BA"/>
    <w:rsid w:val="009977EE"/>
    <w:rsid w:val="00A028F6"/>
    <w:rsid w:val="00A50544"/>
    <w:rsid w:val="00B056BC"/>
    <w:rsid w:val="00B71D68"/>
    <w:rsid w:val="00ED1E18"/>
    <w:rsid w:val="00FD58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58993"/>
  <w15:chartTrackingRefBased/>
  <w15:docId w15:val="{143D1B6F-3849-4A7F-8A7A-150934114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F3D28"/>
  </w:style>
  <w:style w:type="paragraph" w:styleId="Titolo1">
    <w:name w:val="heading 1"/>
    <w:basedOn w:val="Normale"/>
    <w:next w:val="Normale"/>
    <w:link w:val="Titolo1Carattere"/>
    <w:uiPriority w:val="9"/>
    <w:qFormat/>
    <w:rsid w:val="000F3D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0F3D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0F3D28"/>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0F3D28"/>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0F3D28"/>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0F3D2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F3D2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F3D2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F3D2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F3D28"/>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0F3D28"/>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0F3D28"/>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0F3D28"/>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0F3D28"/>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0F3D2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F3D2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F3D2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F3D28"/>
    <w:rPr>
      <w:rFonts w:eastAsiaTheme="majorEastAsia" w:cstheme="majorBidi"/>
      <w:color w:val="272727" w:themeColor="text1" w:themeTint="D8"/>
    </w:rPr>
  </w:style>
  <w:style w:type="paragraph" w:styleId="Titolo">
    <w:name w:val="Title"/>
    <w:basedOn w:val="Normale"/>
    <w:next w:val="Normale"/>
    <w:link w:val="TitoloCarattere"/>
    <w:uiPriority w:val="10"/>
    <w:qFormat/>
    <w:rsid w:val="000F3D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F3D2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F3D2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F3D2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F3D2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F3D28"/>
    <w:rPr>
      <w:i/>
      <w:iCs/>
      <w:color w:val="404040" w:themeColor="text1" w:themeTint="BF"/>
    </w:rPr>
  </w:style>
  <w:style w:type="paragraph" w:styleId="Paragrafoelenco">
    <w:name w:val="List Paragraph"/>
    <w:basedOn w:val="Normale"/>
    <w:uiPriority w:val="34"/>
    <w:qFormat/>
    <w:rsid w:val="000F3D28"/>
    <w:pPr>
      <w:ind w:left="720"/>
      <w:contextualSpacing/>
    </w:pPr>
  </w:style>
  <w:style w:type="character" w:styleId="Enfasiintensa">
    <w:name w:val="Intense Emphasis"/>
    <w:basedOn w:val="Carpredefinitoparagrafo"/>
    <w:uiPriority w:val="21"/>
    <w:qFormat/>
    <w:rsid w:val="000F3D28"/>
    <w:rPr>
      <w:i/>
      <w:iCs/>
      <w:color w:val="2F5496" w:themeColor="accent1" w:themeShade="BF"/>
    </w:rPr>
  </w:style>
  <w:style w:type="paragraph" w:styleId="Citazioneintensa">
    <w:name w:val="Intense Quote"/>
    <w:basedOn w:val="Normale"/>
    <w:next w:val="Normale"/>
    <w:link w:val="CitazioneintensaCarattere"/>
    <w:uiPriority w:val="30"/>
    <w:qFormat/>
    <w:rsid w:val="000F3D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0F3D28"/>
    <w:rPr>
      <w:i/>
      <w:iCs/>
      <w:color w:val="2F5496" w:themeColor="accent1" w:themeShade="BF"/>
    </w:rPr>
  </w:style>
  <w:style w:type="character" w:styleId="Riferimentointenso">
    <w:name w:val="Intense Reference"/>
    <w:basedOn w:val="Carpredefinitoparagrafo"/>
    <w:uiPriority w:val="32"/>
    <w:qFormat/>
    <w:rsid w:val="000F3D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459</Words>
  <Characters>2617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 Pierri</dc:creator>
  <cp:keywords/>
  <dc:description/>
  <cp:lastModifiedBy>Rodolfo Pierri</cp:lastModifiedBy>
  <cp:revision>3</cp:revision>
  <dcterms:created xsi:type="dcterms:W3CDTF">2025-05-04T04:09:00Z</dcterms:created>
  <dcterms:modified xsi:type="dcterms:W3CDTF">2025-05-17T07:23:00Z</dcterms:modified>
</cp:coreProperties>
</file>